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B7082">
      <w:pPr>
        <w:spacing w:before="120" w:afterLines="50"/>
        <w:jc w:val="left"/>
        <w:rPr>
          <w:rFonts w:hint="eastAsia" w:ascii="Times New Roman" w:hAnsi="Times New Roman" w:eastAsia="宋体" w:cs="宋体"/>
          <w:b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宋体"/>
          <w:b/>
          <w:sz w:val="24"/>
          <w:szCs w:val="24"/>
          <w:highlight w:val="none"/>
          <w:lang w:val="en-US" w:eastAsia="zh-CN"/>
        </w:rPr>
        <w:t>附件1</w:t>
      </w:r>
    </w:p>
    <w:p w14:paraId="3DD0C865">
      <w:pPr>
        <w:spacing w:before="120" w:afterLines="50" w:line="360" w:lineRule="auto"/>
        <w:jc w:val="center"/>
        <w:rPr>
          <w:rFonts w:hint="eastAsia" w:ascii="Times New Roman" w:hAnsi="Times New Roman" w:eastAsia="宋体" w:cs="宋体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宋体" w:cs="宋体"/>
          <w:b/>
          <w:sz w:val="32"/>
          <w:szCs w:val="32"/>
          <w:highlight w:val="none"/>
        </w:rPr>
        <w:t>服务需求</w:t>
      </w:r>
    </w:p>
    <w:p w14:paraId="3638F504">
      <w:pPr>
        <w:numPr>
          <w:ilvl w:val="0"/>
          <w:numId w:val="2"/>
        </w:numPr>
        <w:spacing w:before="120" w:afterLines="50" w:line="360" w:lineRule="auto"/>
        <w:ind w:firstLine="0"/>
        <w:jc w:val="left"/>
        <w:rPr>
          <w:rFonts w:hint="eastAsia" w:ascii="Times New Roman" w:hAnsi="Times New Roman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b/>
          <w:sz w:val="24"/>
          <w:szCs w:val="24"/>
          <w:highlight w:val="none"/>
          <w:lang w:val="en-US" w:eastAsia="zh-CN"/>
        </w:rPr>
        <w:t>人员需求</w:t>
      </w:r>
    </w:p>
    <w:p w14:paraId="67FB5750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Times New Roman" w:hAnsi="Times New Roman" w:eastAsia="宋体" w:cs="宋体"/>
          <w:sz w:val="24"/>
          <w:szCs w:val="24"/>
          <w:highlight w:val="none"/>
        </w:rPr>
      </w:pPr>
      <w:r>
        <w:rPr>
          <w:rFonts w:hint="eastAsia" w:ascii="Times New Roman" w:hAnsi="Times New Roman" w:cs="宋体"/>
          <w:sz w:val="24"/>
          <w:szCs w:val="24"/>
          <w:highlight w:val="none"/>
          <w:lang w:val="en-US" w:eastAsia="zh-CN"/>
        </w:rPr>
        <w:t>与本院合作的SMO公司需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派遣优秀的临床研究协调员</w:t>
      </w:r>
      <w:r>
        <w:rPr>
          <w:rFonts w:hint="eastAsia" w:ascii="Times New Roman" w:hAnsi="Times New Roman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以下简称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CRC</w:t>
      </w:r>
      <w:r>
        <w:rPr>
          <w:rFonts w:hint="eastAsia" w:ascii="Times New Roman" w:hAnsi="Times New Roman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，协助主要研究者进行临床研究工作。</w:t>
      </w:r>
    </w:p>
    <w:p w14:paraId="1250085A">
      <w:pPr>
        <w:numPr>
          <w:ilvl w:val="0"/>
          <w:numId w:val="3"/>
        </w:numPr>
        <w:spacing w:line="360" w:lineRule="auto"/>
        <w:ind w:left="425" w:hanging="425" w:firstLineChars="0"/>
        <w:rPr>
          <w:rFonts w:hint="eastAsia" w:ascii="Times New Roman" w:hAnsi="Times New Roman" w:eastAsia="宋体" w:cs="宋体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CRC资质要求：</w:t>
      </w:r>
      <w:r>
        <w:rPr>
          <w:rFonts w:hint="eastAsia" w:ascii="Times New Roman" w:hAnsi="Times New Roman" w:cs="宋体"/>
          <w:sz w:val="24"/>
          <w:szCs w:val="24"/>
          <w:highlight w:val="none"/>
          <w:lang w:eastAsia="zh-CN"/>
        </w:rPr>
        <w:t>须具备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医学、药学、护理等相关专业大专及以上学历；接受过GCP等法规及临床试验技术培训，并且能提供有效证书；半年CRC工作经验以上；通过中心办公室的考核。</w:t>
      </w:r>
    </w:p>
    <w:p w14:paraId="11C4E29C">
      <w:pPr>
        <w:numPr>
          <w:ilvl w:val="0"/>
          <w:numId w:val="3"/>
        </w:numPr>
        <w:spacing w:line="360" w:lineRule="auto"/>
        <w:ind w:left="425" w:hanging="425" w:firstLineChars="0"/>
        <w:rPr>
          <w:rFonts w:hint="eastAsia" w:ascii="Times New Roman" w:hAnsi="Times New Roman" w:eastAsia="宋体" w:cs="宋体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CRC职责包括但不限于：（1）遵守《药物临床试验质量管理规范》和相关法律法规及《临床研究方案》的规定；（2）参与《临床研究方案》及使用相关软件系统等研究相关的培训；（3）在PI授权下进行非医疗判断的事务性工作，按照中心办要求的CRC工作内容，避免出现不配合研究者工作或越权的现象。</w:t>
      </w:r>
    </w:p>
    <w:p w14:paraId="1F9EC9BD">
      <w:pPr>
        <w:numPr>
          <w:ilvl w:val="0"/>
          <w:numId w:val="2"/>
        </w:numPr>
        <w:spacing w:before="120" w:afterLines="50" w:line="360" w:lineRule="auto"/>
        <w:ind w:firstLine="0"/>
        <w:jc w:val="left"/>
        <w:rPr>
          <w:rFonts w:hint="eastAsia" w:ascii="Times New Roman" w:hAnsi="Times New Roman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b/>
          <w:sz w:val="24"/>
          <w:szCs w:val="24"/>
          <w:highlight w:val="none"/>
          <w:lang w:val="en-US" w:eastAsia="zh-CN"/>
        </w:rPr>
        <w:t>人员</w:t>
      </w:r>
      <w:r>
        <w:rPr>
          <w:rFonts w:hint="eastAsia" w:ascii="Times New Roman" w:hAnsi="Times New Roman" w:cs="宋体"/>
          <w:b/>
          <w:sz w:val="24"/>
          <w:szCs w:val="24"/>
          <w:highlight w:val="none"/>
          <w:lang w:val="en-US" w:eastAsia="zh-CN"/>
        </w:rPr>
        <w:t>管理</w:t>
      </w:r>
      <w:r>
        <w:rPr>
          <w:rFonts w:hint="eastAsia" w:ascii="Times New Roman" w:hAnsi="Times New Roman" w:eastAsia="宋体" w:cs="宋体"/>
          <w:b/>
          <w:sz w:val="24"/>
          <w:szCs w:val="24"/>
          <w:highlight w:val="none"/>
          <w:lang w:val="en-US" w:eastAsia="zh-CN"/>
        </w:rPr>
        <w:t>需求</w:t>
      </w:r>
    </w:p>
    <w:p w14:paraId="460AAF91">
      <w:pPr>
        <w:numPr>
          <w:ilvl w:val="0"/>
          <w:numId w:val="4"/>
        </w:numPr>
        <w:spacing w:line="360" w:lineRule="auto"/>
        <w:ind w:left="425" w:hanging="425" w:firstLineChars="0"/>
        <w:rPr>
          <w:rFonts w:hint="eastAsia" w:ascii="Times New Roman" w:hAnsi="Times New Roman" w:cs="宋体"/>
          <w:sz w:val="24"/>
          <w:szCs w:val="24"/>
          <w:highlight w:val="none"/>
        </w:rPr>
      </w:pPr>
      <w:r>
        <w:rPr>
          <w:rFonts w:hint="eastAsia" w:ascii="Times New Roman" w:hAnsi="Times New Roman" w:cs="宋体"/>
          <w:sz w:val="24"/>
          <w:szCs w:val="24"/>
          <w:highlight w:val="none"/>
        </w:rPr>
        <w:t>与本院合作的SMO公司须在本院派驻1名CRC主管，要求综合能力突出、业务素质过硬</w:t>
      </w:r>
      <w:r>
        <w:rPr>
          <w:rFonts w:hint="eastAsia" w:ascii="Times New Roman" w:hAnsi="Times New Roman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cs="宋体"/>
          <w:sz w:val="24"/>
          <w:szCs w:val="24"/>
          <w:highlight w:val="none"/>
          <w:lang w:val="en-US" w:eastAsia="zh-CN"/>
        </w:rPr>
        <w:t>协调沟通能力强</w:t>
      </w:r>
      <w:r>
        <w:rPr>
          <w:rFonts w:hint="eastAsia" w:ascii="Times New Roman" w:hAnsi="Times New Roman" w:cs="宋体"/>
          <w:sz w:val="24"/>
          <w:szCs w:val="24"/>
          <w:highlight w:val="none"/>
        </w:rPr>
        <w:t>，</w:t>
      </w:r>
      <w:r>
        <w:rPr>
          <w:rFonts w:hint="eastAsia" w:ascii="Times New Roman" w:hAnsi="Times New Roman" w:cs="宋体"/>
          <w:sz w:val="24"/>
          <w:szCs w:val="24"/>
          <w:highlight w:val="none"/>
          <w:lang w:val="en-US" w:eastAsia="zh-CN"/>
        </w:rPr>
        <w:t>可</w:t>
      </w:r>
      <w:r>
        <w:rPr>
          <w:rFonts w:hint="eastAsia" w:ascii="Times New Roman" w:hAnsi="Times New Roman" w:cs="宋体"/>
          <w:sz w:val="24"/>
          <w:szCs w:val="24"/>
          <w:highlight w:val="none"/>
        </w:rPr>
        <w:t>协助GCP中心开展CR管理等相关工作</w:t>
      </w:r>
      <w:r>
        <w:rPr>
          <w:rFonts w:hint="eastAsia" w:ascii="Times New Roman" w:hAnsi="Times New Roman" w:cs="宋体"/>
          <w:sz w:val="24"/>
          <w:szCs w:val="24"/>
          <w:highlight w:val="none"/>
          <w:lang w:eastAsia="zh-CN"/>
        </w:rPr>
        <w:t>。</w:t>
      </w:r>
    </w:p>
    <w:p w14:paraId="6CCF5D74">
      <w:pPr>
        <w:numPr>
          <w:ilvl w:val="0"/>
          <w:numId w:val="4"/>
        </w:numPr>
        <w:spacing w:line="360" w:lineRule="auto"/>
        <w:ind w:left="425" w:hanging="425"/>
        <w:rPr>
          <w:rFonts w:hint="eastAsia" w:ascii="Times New Roman" w:hAnsi="Times New Roman" w:eastAsia="宋体" w:cs="宋体"/>
          <w:b/>
          <w:bCs/>
          <w:sz w:val="24"/>
          <w:szCs w:val="24"/>
          <w:highlight w:val="none"/>
        </w:rPr>
      </w:pPr>
      <w:r>
        <w:rPr>
          <w:rFonts w:hint="eastAsia" w:ascii="Times New Roman" w:hAnsi="Times New Roman" w:cs="宋体"/>
          <w:b w:val="0"/>
          <w:bCs w:val="0"/>
          <w:sz w:val="24"/>
          <w:szCs w:val="24"/>
          <w:highlight w:val="none"/>
        </w:rPr>
        <w:t>本院对CRC实行注册登记备案管理。新派驻我院的CRC须持相关资质文件到机构登记备案，并在承接项目前参加为期1</w:t>
      </w:r>
      <w:r>
        <w:rPr>
          <w:rFonts w:hint="eastAsia" w:ascii="Times New Roman" w:hAnsi="Times New Roman" w:cs="宋体"/>
          <w:b w:val="0"/>
          <w:bCs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Times New Roman" w:hAnsi="Times New Roman" w:cs="宋体"/>
          <w:b w:val="0"/>
          <w:bCs w:val="0"/>
          <w:sz w:val="24"/>
          <w:szCs w:val="24"/>
          <w:highlight w:val="none"/>
        </w:rPr>
        <w:t>3个月的轮转培训，培训内容涵盖机构办公室、伦理办公室、GCP药房、质控组及临床科室等。轮转培训计划由GCP中心统一安排，考核合格后方可正式备案；考核不合格者可自愿申请延长培训，延长时限最长不超过6个月。</w:t>
      </w:r>
    </w:p>
    <w:p w14:paraId="40D1D046">
      <w:pPr>
        <w:numPr>
          <w:ilvl w:val="0"/>
          <w:numId w:val="4"/>
        </w:numPr>
        <w:spacing w:line="360" w:lineRule="auto"/>
        <w:ind w:left="425" w:hanging="425"/>
        <w:rPr>
          <w:rFonts w:hint="eastAsia" w:ascii="Times New Roman" w:hAnsi="Times New Roman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Times New Roman" w:hAnsi="Times New Roman" w:cs="宋体"/>
          <w:sz w:val="24"/>
          <w:szCs w:val="24"/>
          <w:highlight w:val="none"/>
        </w:rPr>
        <w:t>主要</w:t>
      </w:r>
      <w:r>
        <w:rPr>
          <w:rFonts w:hint="eastAsia" w:ascii="Times New Roman" w:hAnsi="Times New Roman" w:cs="宋体"/>
          <w:b w:val="0"/>
          <w:bCs w:val="0"/>
          <w:sz w:val="24"/>
          <w:szCs w:val="24"/>
          <w:highlight w:val="none"/>
        </w:rPr>
        <w:t>研究者（PI）对合作CRC人员具有选用决策权。项目实施过程中，如CRC出现质控红线问题、发生重大安全事件或整改落实不到位等情形，GCP中心及研究者团队有权要求SMO公司及时更换相关人员。</w:t>
      </w:r>
    </w:p>
    <w:p w14:paraId="55FD2734">
      <w:pPr>
        <w:numPr>
          <w:ilvl w:val="0"/>
          <w:numId w:val="4"/>
        </w:numPr>
        <w:spacing w:line="360" w:lineRule="auto"/>
        <w:rPr>
          <w:rFonts w:hint="eastAsia" w:ascii="Times New Roman" w:hAnsi="Times New Roman" w:cs="宋体"/>
          <w:sz w:val="24"/>
          <w:szCs w:val="24"/>
          <w:highlight w:val="none"/>
        </w:rPr>
      </w:pPr>
      <w:r>
        <w:rPr>
          <w:rFonts w:hint="eastAsia" w:ascii="Times New Roman" w:hAnsi="Times New Roman" w:cs="宋体"/>
          <w:sz w:val="24"/>
          <w:szCs w:val="24"/>
          <w:highlight w:val="none"/>
        </w:rPr>
        <w:t>试验</w:t>
      </w:r>
      <w:r>
        <w:rPr>
          <w:rFonts w:hint="eastAsia" w:ascii="Times New Roman" w:hAnsi="Times New Roman" w:cs="宋体"/>
          <w:sz w:val="24"/>
          <w:szCs w:val="24"/>
          <w:highlight w:val="none"/>
          <w:lang w:val="en-US" w:eastAsia="zh-CN"/>
        </w:rPr>
        <w:t>实施</w:t>
      </w:r>
      <w:r>
        <w:rPr>
          <w:rFonts w:hint="eastAsia" w:ascii="Times New Roman" w:hAnsi="Times New Roman" w:cs="宋体"/>
          <w:sz w:val="24"/>
          <w:szCs w:val="24"/>
          <w:highlight w:val="none"/>
        </w:rPr>
        <w:t>过程中，CRC因个人离职或其他原因确需更换的，应提前告知项目PI及中心办公室，并严格执行不少于</w:t>
      </w:r>
      <w:r>
        <w:rPr>
          <w:rFonts w:hint="eastAsia" w:ascii="Times New Roman" w:hAnsi="Times New Roman" w:cs="宋体"/>
          <w:sz w:val="24"/>
          <w:szCs w:val="24"/>
          <w:highlight w:val="none"/>
          <w:lang w:eastAsia="zh-CN"/>
        </w:rPr>
        <w:t>1</w:t>
      </w:r>
      <w:r>
        <w:rPr>
          <w:rFonts w:hint="eastAsia" w:ascii="Times New Roman" w:hAnsi="Times New Roman" w:cs="宋体"/>
          <w:sz w:val="24"/>
          <w:szCs w:val="24"/>
          <w:highlight w:val="none"/>
        </w:rPr>
        <w:t>个月的工作交接程序，确保接任CRC全面熟悉并掌握试验相关信息后方可完成人员更替，后续管理要求与新项目启动标准保持一致。</w:t>
      </w:r>
    </w:p>
    <w:p w14:paraId="4408D309">
      <w:pPr>
        <w:numPr>
          <w:ilvl w:val="0"/>
          <w:numId w:val="4"/>
        </w:numPr>
        <w:spacing w:line="360" w:lineRule="auto"/>
        <w:rPr>
          <w:rFonts w:hint="eastAsia" w:ascii="Times New Roman" w:hAnsi="Times New Roman" w:cs="宋体"/>
          <w:sz w:val="24"/>
          <w:szCs w:val="24"/>
          <w:highlight w:val="none"/>
        </w:rPr>
      </w:pPr>
      <w:r>
        <w:rPr>
          <w:rFonts w:hint="eastAsia" w:ascii="Times New Roman" w:hAnsi="Times New Roman" w:cs="宋体"/>
          <w:sz w:val="24"/>
          <w:szCs w:val="24"/>
          <w:highlight w:val="none"/>
          <w:lang w:val="en-US" w:eastAsia="zh-CN"/>
        </w:rPr>
        <w:t>CRC主管与CRC应积极参加本院的会议，包括但不限于：项目沟通会、院内工作宣贯会议、专题工作会等。</w:t>
      </w:r>
    </w:p>
    <w:p w14:paraId="0CB39928">
      <w:pPr>
        <w:numPr>
          <w:ilvl w:val="0"/>
          <w:numId w:val="2"/>
        </w:numPr>
        <w:spacing w:before="120" w:afterLines="50" w:line="360" w:lineRule="auto"/>
        <w:ind w:firstLine="0"/>
        <w:jc w:val="both"/>
        <w:rPr>
          <w:rFonts w:hint="eastAsia" w:ascii="Times New Roman" w:hAnsi="Times New Roman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宋体"/>
          <w:b/>
          <w:sz w:val="24"/>
          <w:szCs w:val="24"/>
          <w:highlight w:val="none"/>
          <w:lang w:val="en-US" w:eastAsia="zh-CN"/>
        </w:rPr>
        <w:t>项目合作需求</w:t>
      </w:r>
    </w:p>
    <w:p w14:paraId="133224DB">
      <w:pPr>
        <w:numPr>
          <w:ilvl w:val="0"/>
          <w:numId w:val="5"/>
        </w:numPr>
        <w:spacing w:line="360" w:lineRule="auto"/>
        <w:ind w:left="425" w:hanging="425"/>
        <w:rPr>
          <w:rFonts w:hint="eastAsia" w:ascii="Times New Roman" w:hAnsi="Times New Roman" w:cs="宋体"/>
          <w:b/>
          <w:bCs/>
          <w:sz w:val="24"/>
          <w:szCs w:val="24"/>
          <w:highlight w:val="none"/>
        </w:rPr>
      </w:pPr>
      <w:r>
        <w:rPr>
          <w:rFonts w:hint="eastAsia" w:ascii="Times New Roman" w:hAnsi="Times New Roman" w:cs="宋体"/>
          <w:sz w:val="24"/>
          <w:szCs w:val="24"/>
          <w:highlight w:val="none"/>
        </w:rPr>
        <w:t>原则上本院注册类临床试验项目均由经优选确定的SMO公司承担。</w:t>
      </w:r>
      <w:r>
        <w:rPr>
          <w:rFonts w:hint="eastAsia" w:ascii="Times New Roman" w:hAnsi="Times New Roman" w:cs="宋体"/>
          <w:b/>
          <w:bCs/>
          <w:sz w:val="24"/>
          <w:szCs w:val="24"/>
          <w:highlight w:val="none"/>
        </w:rPr>
        <w:t>各入选SMO公司应积极支持机构工作，须按要求承接相关项目，不得以人员配备不足、工时紧张、费用争议等理由推诿、拒接项目，切实保障我院临床试验工作有序开展。</w:t>
      </w:r>
    </w:p>
    <w:p w14:paraId="6C4E0905">
      <w:pPr>
        <w:numPr>
          <w:ilvl w:val="0"/>
          <w:numId w:val="5"/>
        </w:numPr>
        <w:spacing w:line="360" w:lineRule="auto"/>
        <w:ind w:left="425" w:hanging="425"/>
        <w:rPr>
          <w:rFonts w:hint="eastAsia" w:ascii="Times New Roman" w:hAnsi="Times New Roman" w:cs="宋体"/>
          <w:b/>
          <w:bCs/>
          <w:sz w:val="24"/>
          <w:szCs w:val="24"/>
          <w:highlight w:val="none"/>
        </w:rPr>
      </w:pPr>
      <w:r>
        <w:rPr>
          <w:rFonts w:hint="eastAsia" w:ascii="Times New Roman" w:hAnsi="Times New Roman" w:cs="宋体"/>
          <w:b/>
          <w:bCs/>
          <w:sz w:val="24"/>
          <w:highlight w:val="none"/>
          <w:lang w:val="en-US" w:eastAsia="zh-CN"/>
        </w:rPr>
        <w:t>GCP中心按年度对</w:t>
      </w:r>
      <w:r>
        <w:rPr>
          <w:rFonts w:hint="eastAsia" w:ascii="Times New Roman" w:hAnsi="Times New Roman" w:cs="宋体"/>
          <w:b/>
          <w:bCs/>
          <w:sz w:val="24"/>
          <w:highlight w:val="none"/>
        </w:rPr>
        <w:t>器械、中药、特医</w:t>
      </w:r>
      <w:r>
        <w:rPr>
          <w:rFonts w:hint="eastAsia" w:ascii="Times New Roman" w:hAnsi="Times New Roman" w:cs="宋体"/>
          <w:b/>
          <w:bCs/>
          <w:sz w:val="24"/>
          <w:highlight w:val="none"/>
          <w:lang w:val="en-US" w:eastAsia="zh-CN"/>
        </w:rPr>
        <w:t>食品、细胞治疗领域</w:t>
      </w:r>
      <w:r>
        <w:rPr>
          <w:rFonts w:hint="eastAsia" w:ascii="Times New Roman" w:hAnsi="Times New Roman" w:cs="宋体"/>
          <w:b/>
          <w:bCs/>
          <w:sz w:val="24"/>
          <w:highlight w:val="none"/>
        </w:rPr>
        <w:t>入选SMO公司</w:t>
      </w:r>
      <w:r>
        <w:rPr>
          <w:rFonts w:hint="eastAsia" w:ascii="Times New Roman" w:hAnsi="Times New Roman" w:cs="宋体"/>
          <w:b/>
          <w:bCs/>
          <w:sz w:val="24"/>
          <w:highlight w:val="none"/>
          <w:lang w:val="en-US" w:eastAsia="zh-CN"/>
        </w:rPr>
        <w:t>承接我院临床试验的响应情况进行考核，</w:t>
      </w:r>
      <w:r>
        <w:rPr>
          <w:rFonts w:hint="eastAsia" w:ascii="Times New Roman" w:hAnsi="Times New Roman" w:cs="宋体"/>
          <w:b/>
          <w:bCs/>
          <w:sz w:val="24"/>
          <w:highlight w:val="none"/>
        </w:rPr>
        <w:t>若未达到考核要求</w:t>
      </w:r>
      <w:r>
        <w:rPr>
          <w:rFonts w:hint="eastAsia" w:ascii="Times New Roman" w:hAnsi="Times New Roman" w:cs="宋体"/>
          <w:b/>
          <w:bCs/>
          <w:sz w:val="24"/>
          <w:highlight w:val="none"/>
          <w:lang w:eastAsia="zh-CN"/>
        </w:rPr>
        <w:t>（</w:t>
      </w:r>
      <w:r>
        <w:rPr>
          <w:rFonts w:hint="eastAsia" w:ascii="Times New Roman" w:hAnsi="Times New Roman" w:cs="宋体"/>
          <w:b/>
          <w:bCs/>
          <w:sz w:val="24"/>
          <w:highlight w:val="none"/>
          <w:lang w:val="en-US" w:eastAsia="zh-CN"/>
        </w:rPr>
        <w:t>因其推诿、拒接项目导致我院项目流失超过一定数量</w:t>
      </w:r>
      <w:r>
        <w:rPr>
          <w:rFonts w:hint="eastAsia" w:ascii="Times New Roman" w:hAnsi="Times New Roman" w:cs="宋体"/>
          <w:b/>
          <w:bCs/>
          <w:sz w:val="24"/>
          <w:highlight w:val="none"/>
          <w:lang w:eastAsia="zh-CN"/>
        </w:rPr>
        <w:t>）</w:t>
      </w:r>
      <w:r>
        <w:rPr>
          <w:rFonts w:hint="eastAsia" w:ascii="Times New Roman" w:hAnsi="Times New Roman" w:cs="宋体"/>
          <w:b/>
          <w:bCs/>
          <w:sz w:val="24"/>
          <w:highlight w:val="none"/>
        </w:rPr>
        <w:t>，将</w:t>
      </w:r>
      <w:r>
        <w:rPr>
          <w:rFonts w:hint="eastAsia" w:ascii="Times New Roman" w:hAnsi="Times New Roman" w:cs="宋体"/>
          <w:b/>
          <w:bCs/>
          <w:sz w:val="24"/>
          <w:highlight w:val="none"/>
          <w:lang w:val="en-US" w:eastAsia="zh-CN"/>
        </w:rPr>
        <w:t>取消其优选资格</w:t>
      </w:r>
      <w:r>
        <w:rPr>
          <w:rFonts w:hint="eastAsia" w:ascii="Times New Roman" w:hAnsi="Times New Roman" w:cs="宋体"/>
          <w:b/>
          <w:bCs/>
          <w:sz w:val="24"/>
          <w:highlight w:val="none"/>
        </w:rPr>
        <w:t>。</w:t>
      </w:r>
    </w:p>
    <w:p w14:paraId="3213ED59">
      <w:pPr>
        <w:numPr>
          <w:ilvl w:val="0"/>
          <w:numId w:val="5"/>
        </w:numPr>
        <w:spacing w:line="360" w:lineRule="auto"/>
        <w:ind w:left="425" w:hanging="425"/>
        <w:rPr>
          <w:rFonts w:hint="eastAsia" w:ascii="Times New Roman" w:hAnsi="Times New Roman" w:cs="宋体"/>
          <w:sz w:val="24"/>
          <w:szCs w:val="24"/>
          <w:highlight w:val="none"/>
        </w:rPr>
      </w:pPr>
      <w:r>
        <w:rPr>
          <w:rFonts w:hint="eastAsia" w:ascii="Times New Roman" w:hAnsi="Times New Roman" w:cs="宋体"/>
          <w:sz w:val="24"/>
          <w:szCs w:val="24"/>
          <w:highlight w:val="none"/>
        </w:rPr>
        <w:t>SMO公司在承接本中心项目前，应与申办方代表、研究团队充分沟通，择优派遣业务能力过硬的CRC负责项目实施。</w:t>
      </w:r>
    </w:p>
    <w:p w14:paraId="795F461A">
      <w:pPr>
        <w:numPr>
          <w:ilvl w:val="0"/>
          <w:numId w:val="5"/>
        </w:numPr>
        <w:spacing w:line="360" w:lineRule="auto"/>
        <w:ind w:left="425" w:hanging="425"/>
        <w:rPr>
          <w:rFonts w:hint="eastAsia" w:ascii="Times New Roman" w:hAnsi="Times New Roman" w:cs="宋体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SMO公司与医院、申办方/CRO签订三方协议，所需费用由申办方/CRO支付，机构不收取管理费。</w:t>
      </w:r>
    </w:p>
    <w:p w14:paraId="72A51E67">
      <w:pPr>
        <w:numPr>
          <w:ilvl w:val="0"/>
          <w:numId w:val="2"/>
        </w:numPr>
        <w:spacing w:before="120" w:afterLines="50" w:line="360" w:lineRule="auto"/>
        <w:ind w:firstLine="0"/>
        <w:jc w:val="both"/>
        <w:rPr>
          <w:rFonts w:hint="eastAsia" w:ascii="Times New Roman" w:hAnsi="Times New Roman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宋体"/>
          <w:b/>
          <w:sz w:val="24"/>
          <w:szCs w:val="24"/>
          <w:highlight w:val="none"/>
          <w:lang w:val="en-US" w:eastAsia="zh-CN"/>
        </w:rPr>
        <w:t>项目质量管理需求</w:t>
      </w:r>
    </w:p>
    <w:p w14:paraId="3959BEA4">
      <w:pPr>
        <w:numPr>
          <w:ilvl w:val="0"/>
          <w:numId w:val="6"/>
        </w:numPr>
        <w:spacing w:line="360" w:lineRule="auto"/>
        <w:ind w:left="425" w:hanging="425"/>
        <w:rPr>
          <w:rFonts w:hint="eastAsia" w:ascii="Times New Roman" w:hAnsi="Times New Roman" w:cs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SMO公司</w:t>
      </w:r>
      <w:r>
        <w:rPr>
          <w:rFonts w:hint="eastAsia" w:ascii="Times New Roman" w:hAnsi="Times New Roman" w:cs="宋体"/>
          <w:sz w:val="24"/>
          <w:szCs w:val="24"/>
          <w:highlight w:val="none"/>
          <w:lang w:val="en-US" w:eastAsia="zh-CN"/>
        </w:rPr>
        <w:t>应按月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向中心办公室汇报人员派遣和项目进展情况，并根据试验进展进行</w:t>
      </w:r>
      <w:r>
        <w:rPr>
          <w:rFonts w:hint="eastAsia" w:ascii="Times New Roman" w:hAnsi="Times New Roman" w:cs="宋体"/>
          <w:sz w:val="24"/>
          <w:szCs w:val="24"/>
          <w:highlight w:val="none"/>
          <w:lang w:val="en-US" w:eastAsia="zh-CN"/>
        </w:rPr>
        <w:t>年度总结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。</w:t>
      </w:r>
    </w:p>
    <w:p w14:paraId="0B930F1B">
      <w:pPr>
        <w:numPr>
          <w:ilvl w:val="0"/>
          <w:numId w:val="6"/>
        </w:numPr>
        <w:spacing w:line="360" w:lineRule="auto"/>
        <w:ind w:left="425" w:hanging="425"/>
        <w:rPr>
          <w:rFonts w:hint="eastAsia" w:ascii="Times New Roman" w:hAnsi="Times New Roman" w:cs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宋体"/>
          <w:sz w:val="24"/>
          <w:szCs w:val="24"/>
          <w:highlight w:val="none"/>
          <w:lang w:val="en-US" w:eastAsia="zh-CN"/>
        </w:rPr>
        <w:t>SMO公司需组织本公司质控团队，对CRC的工作进行质控。</w:t>
      </w:r>
    </w:p>
    <w:p w14:paraId="5BFDE0C2">
      <w:pPr>
        <w:numPr>
          <w:ilvl w:val="0"/>
          <w:numId w:val="6"/>
        </w:numPr>
        <w:spacing w:line="360" w:lineRule="auto"/>
        <w:ind w:left="425" w:hanging="425"/>
        <w:rPr>
          <w:rFonts w:hint="eastAsia" w:ascii="Times New Roman" w:hAnsi="Times New Roman" w:eastAsia="宋体" w:cs="宋体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项目交接不得多于2次（包括休超过一个月的长假，产假及病假除外）。</w:t>
      </w:r>
    </w:p>
    <w:p w14:paraId="2CFD8697">
      <w:pPr>
        <w:numPr>
          <w:ilvl w:val="0"/>
          <w:numId w:val="6"/>
        </w:numPr>
        <w:spacing w:line="360" w:lineRule="auto"/>
        <w:ind w:left="425" w:hanging="425"/>
        <w:rPr>
          <w:rFonts w:hint="eastAsia" w:ascii="Times New Roman" w:hAnsi="Times New Roman" w:eastAsia="宋体" w:cs="宋体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中心办公室将日常管理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各项检查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或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年度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考核中发现的问题及时反馈至CRC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主管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或SMO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公司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，CRC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主管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或SMO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公司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应根据反馈的问题及时整改。</w:t>
      </w:r>
    </w:p>
    <w:p w14:paraId="3333AE32">
      <w:pPr>
        <w:numPr>
          <w:ilvl w:val="0"/>
          <w:numId w:val="2"/>
        </w:numPr>
        <w:spacing w:before="120" w:afterLines="50" w:line="360" w:lineRule="auto"/>
        <w:ind w:firstLine="0"/>
        <w:jc w:val="both"/>
        <w:rPr>
          <w:rFonts w:hint="eastAsia" w:ascii="Times New Roman" w:hAnsi="Times New Roman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宋体"/>
          <w:b/>
          <w:sz w:val="24"/>
          <w:szCs w:val="24"/>
          <w:highlight w:val="none"/>
          <w:lang w:val="en-US" w:eastAsia="zh-CN"/>
        </w:rPr>
        <w:t>其他事项</w:t>
      </w:r>
    </w:p>
    <w:p w14:paraId="58A4A0C7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highlight w:val="none"/>
        </w:rPr>
        <w:t>GCP中心将根据年度考核、是否发生重大事故、是否发生整改不到位等情况，对SMO公司采取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highlight w:val="none"/>
          <w:lang w:val="en-US" w:eastAsia="zh-CN"/>
        </w:rPr>
        <w:t>更换CRC人员、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highlight w:val="none"/>
        </w:rPr>
        <w:t>暂停承接新项目、末位淘汰制等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highlight w:val="none"/>
          <w:lang w:val="en-US" w:eastAsia="zh-CN"/>
        </w:rPr>
        <w:t>措施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。</w:t>
      </w:r>
    </w:p>
    <w:sectPr>
      <w:footerReference r:id="rId3" w:type="default"/>
      <w:pgSz w:w="11906" w:h="16838"/>
      <w:pgMar w:top="1080" w:right="1440" w:bottom="108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4F3D5F-7661-4A0E-B433-3198D401207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F322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64C3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364C3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08D275"/>
    <w:multiLevelType w:val="singleLevel"/>
    <w:tmpl w:val="9C08D27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D9E94FB"/>
    <w:multiLevelType w:val="singleLevel"/>
    <w:tmpl w:val="CD9E94F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CE32AB99"/>
    <w:multiLevelType w:val="singleLevel"/>
    <w:tmpl w:val="CE32AB9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D55FE5C2"/>
    <w:multiLevelType w:val="multilevel"/>
    <w:tmpl w:val="D55FE5C2"/>
    <w:lvl w:ilvl="0" w:tentative="0">
      <w:start w:val="1"/>
      <w:numFmt w:val="none"/>
      <w:pStyle w:val="2"/>
      <w:lvlText w:val="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4">
    <w:nsid w:val="21CACE74"/>
    <w:multiLevelType w:val="singleLevel"/>
    <w:tmpl w:val="21CACE7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341A9156"/>
    <w:multiLevelType w:val="singleLevel"/>
    <w:tmpl w:val="341A915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24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C25EC"/>
    <w:rsid w:val="0061344E"/>
    <w:rsid w:val="01934780"/>
    <w:rsid w:val="01B446CD"/>
    <w:rsid w:val="02A77589"/>
    <w:rsid w:val="02AD34F4"/>
    <w:rsid w:val="03A34A22"/>
    <w:rsid w:val="047F655D"/>
    <w:rsid w:val="049C326F"/>
    <w:rsid w:val="04C219BD"/>
    <w:rsid w:val="04E2157A"/>
    <w:rsid w:val="05025778"/>
    <w:rsid w:val="074B78AB"/>
    <w:rsid w:val="08873078"/>
    <w:rsid w:val="08BD778E"/>
    <w:rsid w:val="09637A2E"/>
    <w:rsid w:val="0AC639A2"/>
    <w:rsid w:val="0B00275A"/>
    <w:rsid w:val="0B155C80"/>
    <w:rsid w:val="0B1D6AFE"/>
    <w:rsid w:val="0BCA7184"/>
    <w:rsid w:val="0CAA5073"/>
    <w:rsid w:val="0CDE1561"/>
    <w:rsid w:val="0D330BC5"/>
    <w:rsid w:val="0D86163D"/>
    <w:rsid w:val="0EBB70C4"/>
    <w:rsid w:val="0ECC12D1"/>
    <w:rsid w:val="0EDA5163"/>
    <w:rsid w:val="0FEE3B90"/>
    <w:rsid w:val="112A0531"/>
    <w:rsid w:val="112B0761"/>
    <w:rsid w:val="11BA37C9"/>
    <w:rsid w:val="12FB3F33"/>
    <w:rsid w:val="134C29E0"/>
    <w:rsid w:val="14861DEF"/>
    <w:rsid w:val="14BE61C5"/>
    <w:rsid w:val="15543DCE"/>
    <w:rsid w:val="155F5A29"/>
    <w:rsid w:val="15D2117A"/>
    <w:rsid w:val="16172F45"/>
    <w:rsid w:val="163C772E"/>
    <w:rsid w:val="1646689F"/>
    <w:rsid w:val="172C7C2C"/>
    <w:rsid w:val="17781F8E"/>
    <w:rsid w:val="17E05DED"/>
    <w:rsid w:val="18D72D4C"/>
    <w:rsid w:val="191200CC"/>
    <w:rsid w:val="19944C60"/>
    <w:rsid w:val="1AA32955"/>
    <w:rsid w:val="1AF51C22"/>
    <w:rsid w:val="1B2D759B"/>
    <w:rsid w:val="1B382D95"/>
    <w:rsid w:val="1D3B41B9"/>
    <w:rsid w:val="1E6173A1"/>
    <w:rsid w:val="1ECA6EAF"/>
    <w:rsid w:val="1F0763F3"/>
    <w:rsid w:val="1F58244F"/>
    <w:rsid w:val="210C7C53"/>
    <w:rsid w:val="22B60525"/>
    <w:rsid w:val="22BF3163"/>
    <w:rsid w:val="23F15822"/>
    <w:rsid w:val="248C04B0"/>
    <w:rsid w:val="248F1172"/>
    <w:rsid w:val="24B72C73"/>
    <w:rsid w:val="267C13D7"/>
    <w:rsid w:val="289E5635"/>
    <w:rsid w:val="29F04DF4"/>
    <w:rsid w:val="29F22DCF"/>
    <w:rsid w:val="2B5841C1"/>
    <w:rsid w:val="2B950D64"/>
    <w:rsid w:val="2CAD6A74"/>
    <w:rsid w:val="2CB32192"/>
    <w:rsid w:val="2D342CBA"/>
    <w:rsid w:val="2DCB767D"/>
    <w:rsid w:val="2E346FDA"/>
    <w:rsid w:val="2E3A195C"/>
    <w:rsid w:val="2E6B3E23"/>
    <w:rsid w:val="2E854930"/>
    <w:rsid w:val="2F204FF5"/>
    <w:rsid w:val="2FDD4149"/>
    <w:rsid w:val="2FFC0396"/>
    <w:rsid w:val="304765B2"/>
    <w:rsid w:val="307F69FD"/>
    <w:rsid w:val="31DE0AF7"/>
    <w:rsid w:val="31E64338"/>
    <w:rsid w:val="320F30FF"/>
    <w:rsid w:val="32DE1980"/>
    <w:rsid w:val="33ED1B24"/>
    <w:rsid w:val="34477A50"/>
    <w:rsid w:val="347034BB"/>
    <w:rsid w:val="3479618E"/>
    <w:rsid w:val="34B87A7E"/>
    <w:rsid w:val="35D50D53"/>
    <w:rsid w:val="36F827DD"/>
    <w:rsid w:val="377A726D"/>
    <w:rsid w:val="382734B8"/>
    <w:rsid w:val="38A41B41"/>
    <w:rsid w:val="38DA36AE"/>
    <w:rsid w:val="39633218"/>
    <w:rsid w:val="3989547C"/>
    <w:rsid w:val="3A970136"/>
    <w:rsid w:val="3B131EB2"/>
    <w:rsid w:val="3B1966CC"/>
    <w:rsid w:val="3B550998"/>
    <w:rsid w:val="3B813A38"/>
    <w:rsid w:val="3BD646EF"/>
    <w:rsid w:val="3BE31D87"/>
    <w:rsid w:val="3C5248A9"/>
    <w:rsid w:val="3D9B4DA3"/>
    <w:rsid w:val="3E361522"/>
    <w:rsid w:val="3E4E0B2D"/>
    <w:rsid w:val="3E832EAB"/>
    <w:rsid w:val="3EC55271"/>
    <w:rsid w:val="3F08705A"/>
    <w:rsid w:val="3F532E14"/>
    <w:rsid w:val="3FFF47B3"/>
    <w:rsid w:val="40184C72"/>
    <w:rsid w:val="404B7FB9"/>
    <w:rsid w:val="40A9471F"/>
    <w:rsid w:val="41466412"/>
    <w:rsid w:val="414E6551"/>
    <w:rsid w:val="42462B6D"/>
    <w:rsid w:val="43397FDC"/>
    <w:rsid w:val="4489652F"/>
    <w:rsid w:val="44A84FEF"/>
    <w:rsid w:val="44C50125"/>
    <w:rsid w:val="4543109C"/>
    <w:rsid w:val="468A796E"/>
    <w:rsid w:val="47231D7B"/>
    <w:rsid w:val="47CE774B"/>
    <w:rsid w:val="496220FF"/>
    <w:rsid w:val="49E54A1A"/>
    <w:rsid w:val="4B413790"/>
    <w:rsid w:val="4C427DB5"/>
    <w:rsid w:val="4D5D404B"/>
    <w:rsid w:val="4E402B66"/>
    <w:rsid w:val="4E9764FE"/>
    <w:rsid w:val="4ED74773"/>
    <w:rsid w:val="4F9134F5"/>
    <w:rsid w:val="4FF50D99"/>
    <w:rsid w:val="504C302B"/>
    <w:rsid w:val="50AB63C5"/>
    <w:rsid w:val="52B11A08"/>
    <w:rsid w:val="539F3E8B"/>
    <w:rsid w:val="54572006"/>
    <w:rsid w:val="55854F77"/>
    <w:rsid w:val="56491E33"/>
    <w:rsid w:val="56C24F21"/>
    <w:rsid w:val="56CA50C1"/>
    <w:rsid w:val="57992B37"/>
    <w:rsid w:val="57C61DC3"/>
    <w:rsid w:val="581F559B"/>
    <w:rsid w:val="58F76517"/>
    <w:rsid w:val="59457283"/>
    <w:rsid w:val="5BAC25EC"/>
    <w:rsid w:val="5C4E46A0"/>
    <w:rsid w:val="5C514191"/>
    <w:rsid w:val="5CB85FBE"/>
    <w:rsid w:val="5D091497"/>
    <w:rsid w:val="5E343D6A"/>
    <w:rsid w:val="5E96232F"/>
    <w:rsid w:val="5F553F98"/>
    <w:rsid w:val="609810C6"/>
    <w:rsid w:val="615317B6"/>
    <w:rsid w:val="615732D7"/>
    <w:rsid w:val="61714235"/>
    <w:rsid w:val="61D11E61"/>
    <w:rsid w:val="623D786D"/>
    <w:rsid w:val="62EF3075"/>
    <w:rsid w:val="64662EA7"/>
    <w:rsid w:val="64A22124"/>
    <w:rsid w:val="64D63485"/>
    <w:rsid w:val="65046BCA"/>
    <w:rsid w:val="650C334B"/>
    <w:rsid w:val="65F8567D"/>
    <w:rsid w:val="66070642"/>
    <w:rsid w:val="677C479B"/>
    <w:rsid w:val="67C65A33"/>
    <w:rsid w:val="68324E76"/>
    <w:rsid w:val="693410C2"/>
    <w:rsid w:val="69476A6B"/>
    <w:rsid w:val="69BE0825"/>
    <w:rsid w:val="69D75139"/>
    <w:rsid w:val="69E2182D"/>
    <w:rsid w:val="69F63A40"/>
    <w:rsid w:val="6A1550DB"/>
    <w:rsid w:val="6A9A31A7"/>
    <w:rsid w:val="6B0F4928"/>
    <w:rsid w:val="6B6B185F"/>
    <w:rsid w:val="6B735ED1"/>
    <w:rsid w:val="6C7353BC"/>
    <w:rsid w:val="6C8311C3"/>
    <w:rsid w:val="6C9205D9"/>
    <w:rsid w:val="6EB0337B"/>
    <w:rsid w:val="6F3B1B99"/>
    <w:rsid w:val="70213623"/>
    <w:rsid w:val="70785D38"/>
    <w:rsid w:val="71756F84"/>
    <w:rsid w:val="71A6390C"/>
    <w:rsid w:val="721B2E1F"/>
    <w:rsid w:val="722164A9"/>
    <w:rsid w:val="7293100B"/>
    <w:rsid w:val="734C0DB6"/>
    <w:rsid w:val="73A97744"/>
    <w:rsid w:val="752F07AB"/>
    <w:rsid w:val="77383B2B"/>
    <w:rsid w:val="77F61AAF"/>
    <w:rsid w:val="78435EDE"/>
    <w:rsid w:val="79847F51"/>
    <w:rsid w:val="79BE2573"/>
    <w:rsid w:val="79C8339F"/>
    <w:rsid w:val="79CC3F37"/>
    <w:rsid w:val="79E761B8"/>
    <w:rsid w:val="7A942DC0"/>
    <w:rsid w:val="7BA7127F"/>
    <w:rsid w:val="7D180599"/>
    <w:rsid w:val="7DBA34EC"/>
    <w:rsid w:val="7EDD3EFD"/>
    <w:rsid w:val="7F19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50" w:beforeLines="50" w:beforeAutospacing="0" w:after="50" w:afterLines="50" w:afterAutospacing="0" w:line="360" w:lineRule="auto"/>
      <w:ind w:left="0" w:firstLine="0"/>
      <w:outlineLvl w:val="0"/>
    </w:pPr>
    <w:rPr>
      <w:rFonts w:eastAsia="宋体"/>
      <w:b/>
      <w:kern w:val="44"/>
      <w:sz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unhideWhenUsed/>
    <w:qFormat/>
    <w:uiPriority w:val="0"/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00c47f8d-6e14-492f-bb38-044e32daab56</errorID>
      <errorWord>”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40EACA50</paraID>
      <start>39</start>
      <end>40</end>
      <status>unmodified</status>
      <modifiedWord/>
      <trackRevisions>false</trackRevisions>
    </reviewItem>
    <reviewItem>
      <errorID>01fd85c1-45ae-4d01-8b01-74d69422fbfe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778DC7B5</paraID>
      <start>21</start>
      <end>22</end>
      <status>unmodified</status>
      <modifiedWord/>
      <trackRevisions>false</trackRevisions>
    </reviewItem>
    <reviewItem>
      <errorID>01162890-35fa-42c9-a966-86a4abacd44c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778DC7B5</paraID>
      <start>35</start>
      <end>36</end>
      <status>unmodified</status>
      <modifiedWord/>
      <trackRevisions>false</trackRevisions>
    </reviewItem>
    <reviewItem>
      <errorID>839aa69f-c374-4312-9db4-d4ff4cda3f45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778DC7B5</paraID>
      <start>47</start>
      <end>48</end>
      <status>unmodified</status>
      <modifiedWord/>
      <trackRevisions>false</trackRevisions>
    </reviewItem>
    <reviewItem>
      <errorID>2d78398c-54c7-4c18-a074-fecaa656ff83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778DC7B5</paraID>
      <start>59</start>
      <end>60</end>
      <status>unmodified</status>
      <modifiedWord/>
      <trackRevisions>false</trackRevisions>
    </reviewItem>
    <reviewItem>
      <errorID>29cf9c08-3773-455c-b612-707c200ef39b</errorID>
      <errorWord>85-94.9%</errorWord>
      <group>L1_Knowledge</group>
      <groupName>知识性问题</groupName>
      <ability>L2_Knowledge</ability>
      <abilityName>其他知识</abilityName>
      <candidateList>
        <item>85%—94.9%</item>
      </candidateList>
      <explain>1. “85-94.9%”中的单位“%”仅出现在后一个数字上，容易引起歧义；根据《现代汉语标点符号数字用法规范手册》，数字表示范围两边需要使用统一的格式。2.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72173212</paraID>
      <start>28</start>
      <end>36</end>
      <status>unmodified</status>
      <modifiedWord/>
      <trackRevisions>false</trackRevisions>
    </reviewItem>
    <reviewItem>
      <errorID>755b6b9d-73cd-49e9-adac-bbea9d8e3f1a</errorID>
      <errorWord>50-74.9%</errorWord>
      <group>L1_Knowledge</group>
      <groupName>知识性问题</groupName>
      <ability>L2_Knowledge</ability>
      <abilityName>其他知识</abilityName>
      <candidateList>
        <item>50%—74.9%</item>
      </candidateList>
      <explain>1. “50-74.9%”中的单位“%”仅出现在后一个数字上，容易引起歧义；根据《现代汉语标点符号数字用法规范手册》，数字表示范围两边需要使用统一的格式。2.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23096DB7</paraID>
      <start>26</start>
      <end>34</end>
      <status>unmodified</status>
      <modifiedWord/>
      <trackRevisions>false</trackRevisions>
    </reviewItem>
    <reviewItem>
      <errorID>e5c4a820-d422-40df-9c0c-0165cd532376</errorID>
      <errorWord>50-84.9%</errorWord>
      <group>L1_Knowledge</group>
      <groupName>知识性问题</groupName>
      <ability>L2_Knowledge</ability>
      <abilityName>其他知识</abilityName>
      <candidateList>
        <item>50%—84.9%</item>
      </candidateList>
      <explain>1. “50-84.9%”中的单位“%”仅出现在后一个数字上，容易引起歧义；根据《现代汉语标点符号数字用法规范手册》，数字表示范围两边需要使用统一的格式。2.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 750EF1E</paraID>
      <start>27</start>
      <end>35</end>
      <status>unmodified</status>
      <modifiedWord/>
      <trackRevisions>false</trackRevisions>
    </reviewItem>
    <reviewItem>
      <errorID>0c9f1476-a4ce-4b13-b76b-c00f03addbc6</errorID>
      <errorWord>15.1～22%</errorWord>
      <group>L1_Knowledge</group>
      <groupName>知识性问题</groupName>
      <ability>L2_Knowledge</ability>
      <abilityName>其他知识</abilityName>
      <candidateList>
        <item>15.1%～22%</item>
      </candidateList>
      <explain>1. “15.1～22%”中的单位“%”仅出现在后一个数字上，容易引起歧义；根据《现代汉语标点符号数字用法规范手册》，数字表示范围两边需要使用统一的格式。2.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12D7C0F9</paraID>
      <start>30</start>
      <end>38</end>
      <status>unmodified</status>
      <modifiedWord/>
      <trackRevisions>false</trackRevisions>
    </reviewItem>
    <reviewItem>
      <errorID>4e8e253c-0193-4e86-a536-e0da743b62a7</errorID>
      <errorWord>22.1～30%</errorWord>
      <group>L1_Knowledge</group>
      <groupName>知识性问题</groupName>
      <ability>L2_Knowledge</ability>
      <abilityName>其他知识</abilityName>
      <candidateList>
        <item>22.1%～30%</item>
      </candidateList>
      <explain>1. “22.1～30%”中的单位“%”仅出现在后一个数字上，容易引起歧义；根据《现代汉语标点符号数字用法规范手册》，数字表示范围两边需要使用统一的格式。2.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12D7C0F9</paraID>
      <start>43</start>
      <end>51</end>
      <status>unmodified</status>
      <modifiedWord/>
      <trackRevisions>false</trackRevisions>
    </reviewItem>
    <reviewItem>
      <errorID>8a785dbd-413f-4d52-81c3-6ecc515cbd66</errorID>
      <errorWord>5.1-15%</errorWord>
      <group>L1_Knowledge</group>
      <groupName>知识性问题</groupName>
      <ability>L2_Knowledge</ability>
      <abilityName>其他知识</abilityName>
      <candidateList>
        <item>5.1%—15%</item>
      </candidateList>
      <explain>1. “5.1-15%”中的单位“%”仅出现在后一个数字上，容易引起歧义；根据《现代汉语标点符号数字用法规范手册》，数字表示范围两边需要使用统一的格式。2.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1C9D1F55</paraID>
      <start>43</start>
      <end>50</end>
      <status>unmodified</status>
      <modifiedWord/>
      <trackRevisions>false</trackRevisions>
    </reviewItem>
    <reviewItem>
      <errorID>29c5a296-e02d-49e1-b4e5-5568fd9638cf</errorID>
      <errorWord>15.1-30%</errorWord>
      <group>L1_Knowledge</group>
      <groupName>知识性问题</groupName>
      <ability>L2_Knowledge</ability>
      <abilityName>其他知识</abilityName>
      <candidateList>
        <item>15.1%—30%</item>
      </candidateList>
      <explain>1. “15.1-30%”中的单位“%”仅出现在后一个数字上，容易引起歧义；根据《现代汉语标点符号数字用法规范手册》，数字表示范围两边需要使用统一的格式。2.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1C9D1F55</paraID>
      <start>55</start>
      <end>63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7ef485-55cc-4440-bfcc-3455c938d7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5080</Words>
  <Characters>5513</Characters>
  <Lines>0</Lines>
  <Paragraphs>0</Paragraphs>
  <TotalTime>1</TotalTime>
  <ScaleCrop>false</ScaleCrop>
  <LinksUpToDate>false</LinksUpToDate>
  <CharactersWithSpaces>5657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2026-04-09T00:52:00Z</dcterms:created>
  <dc:creator>金艳燕</dc:creator>
  <cp:lastModifiedBy>zhao</cp:lastModifiedBy>
  <dcterms:modified xsi:type="dcterms:W3CDTF">2026-04-20T11:33:08Z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E8BCE82A4F8A419188CE86EDED3F7884_13</vt:lpwstr>
  </property>
  <property fmtid="{D5CDD505-2E9C-101B-9397-08002B2CF9AE}" pid="4" name="KSOTemplateDocerSaveRecord">
    <vt:lpwstr>eyJoZGlkIjoiNDc4NDY2NTUyNTA4ZTJiZmFlYjg1NTc0Yjg0NDkzOTgiLCJ1c2VySWQiOiI1NjA3MDg2MDIifQ==</vt:lpwstr>
  </property>
</Properties>
</file>